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4680"/>
        <w:gridCol w:w="4680"/>
      </w:tblGrid>
      <w:tr>
        <w:tc>
          <w:tcPr>
            <w:tcW w:type="dxa" w:w="3900"/>
            <w:vAlign w:val="top"/>
            <w:shd w:fill="10263B"/>
            <w:tcMar>
              <w:top w:w="180" w:type="dxa"/>
              <w:start w:w="230" w:type="dxa"/>
              <w:bottom w:w="170" w:type="dxa"/>
              <w:end w:w="230" w:type="dxa"/>
            </w:tcMar>
          </w:tcPr>
          <w:p>
            <w:pPr>
              <w:spacing w:after="160"/>
              <w:jc w:val="center"/>
            </w:pPr>
            <w:r>
              <w:drawing>
                <wp:inline xmlns:a="http://schemas.openxmlformats.org/drawingml/2006/main" xmlns:pic="http://schemas.openxmlformats.org/drawingml/2006/picture">
                  <wp:extent cx="1938528" cy="1874519"/>
                  <wp:docPr id="1" name="Picture 1"/>
                  <wp:cNvGraphicFramePr>
                    <a:graphicFrameLocks noChangeAspect="1"/>
                  </wp:cNvGraphicFramePr>
                  <a:graphic>
                    <a:graphicData uri="http://schemas.openxmlformats.org/drawingml/2006/picture">
                      <pic:pic>
                        <pic:nvPicPr>
                          <pic:cNvPr id="0" name="a_professional_studio_portrait_scene_on_a_dark_bla.png"/>
                          <pic:cNvPicPr/>
                        </pic:nvPicPr>
                        <pic:blipFill>
                          <a:blip r:embed="rId9"/>
                          <a:stretch>
                            <a:fillRect/>
                          </a:stretch>
                        </pic:blipFill>
                        <pic:spPr>
                          <a:xfrm>
                            <a:off x="0" y="0"/>
                            <a:ext cx="1938528" cy="1874519"/>
                          </a:xfrm>
                          <a:prstGeom prst="rect"/>
                        </pic:spPr>
                      </pic:pic>
                    </a:graphicData>
                  </a:graphic>
                </wp:inline>
              </w:drawing>
            </w:r>
          </w:p>
          <w:p>
            <w:pPr>
              <w:spacing w:before="0" w:after="0" w:line="240" w:lineRule="auto"/>
              <w:jc w:val="center"/>
            </w:pPr>
            <w:r>
              <w:rPr>
                <w:rFonts w:ascii="Aptos Display" w:hAnsi="Aptos Display"/>
                <w:b/>
                <w:color w:val="FFFFFF"/>
                <w:sz w:val="36"/>
              </w:rPr>
              <w:t>JASMINE</w:t>
            </w:r>
          </w:p>
          <w:p>
            <w:pPr>
              <w:spacing w:before="0" w:after="100" w:line="240" w:lineRule="auto"/>
              <w:jc w:val="center"/>
            </w:pPr>
            <w:r>
              <w:rPr>
                <w:rFonts w:ascii="Aptos Display" w:hAnsi="Aptos Display"/>
                <w:b/>
                <w:color w:val="FFFFFF"/>
                <w:sz w:val="36"/>
              </w:rPr>
              <w:t>BAHREMAND</w:t>
            </w:r>
          </w:p>
          <w:p>
            <w:pPr>
              <w:spacing w:before="0" w:after="40" w:line="240" w:lineRule="auto"/>
              <w:jc w:val="center"/>
            </w:pPr>
            <w:r>
              <w:rPr>
                <w:rFonts w:ascii="Aptos" w:hAnsi="Aptos"/>
                <w:b/>
                <w:color w:val="C79A3B"/>
                <w:sz w:val="17"/>
              </w:rPr>
              <w:t>BUSINESS ANALYTICS &amp;</w:t>
              <w:br/>
              <w:t>DATA ANALYTICS PROFESSIONAL</w:t>
            </w:r>
          </w:p>
          <w:p>
            <w:pPr>
              <w:spacing w:before="0" w:after="140" w:line="240" w:lineRule="auto"/>
              <w:jc w:val="center"/>
            </w:pPr>
            <w:r>
              <w:rPr>
                <w:rFonts w:ascii="Aptos" w:hAnsi="Aptos"/>
                <w:b w:val="0"/>
                <w:color w:val="FFFFFF"/>
                <w:sz w:val="16"/>
              </w:rPr>
              <w:t>M.S. Business Analytics (STEM)</w:t>
              <w:br/>
              <w:t>USC Marshall School of Business</w:t>
            </w:r>
          </w:p>
          <w:p>
            <w:pPr>
              <w:spacing w:before="140" w:after="80"/>
              <w:pBdr>
                <w:bottom w:val="single" w:sz="8" w:space="2" w:color="7B99B5"/>
              </w:pBdr>
            </w:pPr>
            <w:r>
              <w:rPr>
                <w:rFonts w:ascii="Aptos Display" w:hAnsi="Aptos Display"/>
                <w:b/>
                <w:color w:val="FFFFFF"/>
                <w:sz w:val="20"/>
              </w:rPr>
              <w:t>CONTACT</w:t>
            </w:r>
          </w:p>
          <w:p>
            <w:pPr>
              <w:spacing w:before="0" w:after="40" w:line="240" w:lineRule="auto"/>
            </w:pPr>
            <w:r>
              <w:rPr>
                <w:rFonts w:ascii="Aptos" w:hAnsi="Aptos"/>
                <w:b w:val="0"/>
                <w:color w:val="FFFFFF"/>
                <w:sz w:val="15"/>
              </w:rPr>
              <w:t>(818) 300-7729</w:t>
            </w:r>
          </w:p>
          <w:p>
            <w:pPr>
              <w:spacing w:before="0" w:after="40" w:line="240" w:lineRule="auto"/>
            </w:pPr>
            <w:r>
              <w:rPr>
                <w:rFonts w:ascii="Aptos" w:hAnsi="Aptos"/>
                <w:b w:val="0"/>
                <w:color w:val="FFFFFF"/>
                <w:sz w:val="15"/>
              </w:rPr>
              <w:t>bahreman@outlook.com</w:t>
            </w:r>
          </w:p>
          <w:p>
            <w:pPr>
              <w:spacing w:before="0" w:after="40" w:line="240" w:lineRule="auto"/>
            </w:pPr>
            <w:r>
              <w:rPr>
                <w:rFonts w:ascii="Aptos" w:hAnsi="Aptos"/>
                <w:b w:val="0"/>
                <w:color w:val="FFFFFF"/>
                <w:sz w:val="15"/>
              </w:rPr>
              <w:t>jasminebahremand.com</w:t>
            </w:r>
          </w:p>
          <w:p>
            <w:pPr>
              <w:spacing w:before="0" w:after="40" w:line="240" w:lineRule="auto"/>
            </w:pPr>
            <w:r>
              <w:rPr>
                <w:rFonts w:ascii="Aptos" w:hAnsi="Aptos"/>
                <w:b w:val="0"/>
                <w:color w:val="FFFFFF"/>
                <w:sz w:val="15"/>
              </w:rPr>
              <w:t>linkedin.com/in/jasminebahremand</w:t>
            </w:r>
          </w:p>
          <w:p>
            <w:pPr>
              <w:spacing w:before="0" w:after="40" w:line="240" w:lineRule="auto"/>
            </w:pPr>
            <w:r>
              <w:rPr>
                <w:rFonts w:ascii="Aptos" w:hAnsi="Aptos"/>
                <w:b w:val="0"/>
                <w:color w:val="FFFFFF"/>
                <w:sz w:val="15"/>
              </w:rPr>
              <w:t>github.com/jasminebahremand</w:t>
            </w:r>
          </w:p>
          <w:p>
            <w:pPr>
              <w:spacing w:before="0" w:after="40" w:line="240" w:lineRule="auto"/>
            </w:pPr>
            <w:r>
              <w:rPr>
                <w:rFonts w:ascii="Aptos" w:hAnsi="Aptos"/>
                <w:b w:val="0"/>
                <w:color w:val="FFFFFF"/>
                <w:sz w:val="15"/>
              </w:rPr>
              <w:t>Los Angeles, California</w:t>
            </w:r>
          </w:p>
          <w:p>
            <w:pPr>
              <w:spacing w:before="140" w:after="80"/>
              <w:pBdr>
                <w:bottom w:val="single" w:sz="8" w:space="2" w:color="7B99B5"/>
              </w:pBdr>
            </w:pPr>
            <w:r>
              <w:rPr>
                <w:rFonts w:ascii="Aptos Display" w:hAnsi="Aptos Display"/>
                <w:b/>
                <w:color w:val="FFFFFF"/>
                <w:sz w:val="20"/>
              </w:rPr>
              <w:t>TECHNICAL TOOLS</w:t>
            </w:r>
          </w:p>
          <w:p>
            <w:pPr>
              <w:spacing w:after="28" w:line="240" w:lineRule="auto"/>
              <w:ind w:left="173" w:hanging="144"/>
            </w:pPr>
            <w:r>
              <w:rPr>
                <w:b/>
                <w:color w:val="C79A3B"/>
                <w:sz w:val="15"/>
              </w:rPr>
              <w:t xml:space="preserve">• </w:t>
            </w:r>
            <w:r>
              <w:rPr>
                <w:rFonts w:ascii="Aptos" w:hAnsi="Aptos"/>
                <w:color w:val="FFFFFF"/>
                <w:sz w:val="15"/>
              </w:rPr>
              <w:t>SQL - joins, CTEs, window functions</w:t>
            </w:r>
          </w:p>
          <w:p>
            <w:pPr>
              <w:spacing w:after="28" w:line="240" w:lineRule="auto"/>
              <w:ind w:left="173" w:hanging="144"/>
            </w:pPr>
            <w:r>
              <w:rPr>
                <w:b/>
                <w:color w:val="C79A3B"/>
                <w:sz w:val="15"/>
              </w:rPr>
              <w:t xml:space="preserve">• </w:t>
            </w:r>
            <w:r>
              <w:rPr>
                <w:rFonts w:ascii="Aptos" w:hAnsi="Aptos"/>
                <w:color w:val="FFFFFF"/>
                <w:sz w:val="15"/>
              </w:rPr>
              <w:t>Python - Pandas, Scikit-learn</w:t>
            </w:r>
          </w:p>
          <w:p>
            <w:pPr>
              <w:spacing w:after="28" w:line="240" w:lineRule="auto"/>
              <w:ind w:left="173" w:hanging="144"/>
            </w:pPr>
            <w:r>
              <w:rPr>
                <w:b/>
                <w:color w:val="C79A3B"/>
                <w:sz w:val="15"/>
              </w:rPr>
              <w:t xml:space="preserve">• </w:t>
            </w:r>
            <w:r>
              <w:rPr>
                <w:rFonts w:ascii="Aptos" w:hAnsi="Aptos"/>
                <w:color w:val="FFFFFF"/>
                <w:sz w:val="15"/>
              </w:rPr>
              <w:t>XGBoost, LightGBM, GLM, SHAP</w:t>
            </w:r>
          </w:p>
          <w:p>
            <w:pPr>
              <w:spacing w:after="28" w:line="240" w:lineRule="auto"/>
              <w:ind w:left="173" w:hanging="144"/>
            </w:pPr>
            <w:r>
              <w:rPr>
                <w:b/>
                <w:color w:val="C79A3B"/>
                <w:sz w:val="15"/>
              </w:rPr>
              <w:t xml:space="preserve">• </w:t>
            </w:r>
            <w:r>
              <w:rPr>
                <w:rFonts w:ascii="Aptos" w:hAnsi="Aptos"/>
                <w:color w:val="FFFFFF"/>
                <w:sz w:val="15"/>
              </w:rPr>
              <w:t>Tableau and Power BI</w:t>
            </w:r>
          </w:p>
          <w:p>
            <w:pPr>
              <w:spacing w:after="28" w:line="240" w:lineRule="auto"/>
              <w:ind w:left="173" w:hanging="144"/>
            </w:pPr>
            <w:r>
              <w:rPr>
                <w:b/>
                <w:color w:val="C79A3B"/>
                <w:sz w:val="15"/>
              </w:rPr>
              <w:t xml:space="preserve">• </w:t>
            </w:r>
            <w:r>
              <w:rPr>
                <w:rFonts w:ascii="Aptos" w:hAnsi="Aptos"/>
                <w:color w:val="FFFFFF"/>
                <w:sz w:val="15"/>
              </w:rPr>
              <w:t>Excel - PivotTables, XLOOKUP, Solver</w:t>
            </w:r>
          </w:p>
          <w:p>
            <w:pPr>
              <w:spacing w:after="28" w:line="240" w:lineRule="auto"/>
              <w:ind w:left="173" w:hanging="144"/>
            </w:pPr>
            <w:r>
              <w:rPr>
                <w:b/>
                <w:color w:val="C79A3B"/>
                <w:sz w:val="15"/>
              </w:rPr>
              <w:t xml:space="preserve">• </w:t>
            </w:r>
            <w:r>
              <w:rPr>
                <w:rFonts w:ascii="Aptos" w:hAnsi="Aptos"/>
                <w:color w:val="FFFFFF"/>
                <w:sz w:val="15"/>
              </w:rPr>
              <w:t>GitHub and Make automation</w:t>
            </w:r>
          </w:p>
          <w:p>
            <w:pPr>
              <w:spacing w:before="140" w:after="80"/>
              <w:pBdr>
                <w:bottom w:val="single" w:sz="8" w:space="2" w:color="7B99B5"/>
              </w:pBdr>
            </w:pPr>
            <w:r>
              <w:rPr>
                <w:rFonts w:ascii="Aptos Display" w:hAnsi="Aptos Display"/>
                <w:b/>
                <w:color w:val="FFFFFF"/>
                <w:sz w:val="20"/>
              </w:rPr>
              <w:t>ANALYTICS EXPERTISE</w:t>
            </w:r>
          </w:p>
          <w:p>
            <w:pPr>
              <w:spacing w:after="28" w:line="240" w:lineRule="auto"/>
              <w:ind w:left="173" w:hanging="144"/>
            </w:pPr>
            <w:r>
              <w:rPr>
                <w:b/>
                <w:color w:val="C79A3B"/>
                <w:sz w:val="15"/>
              </w:rPr>
              <w:t xml:space="preserve">• </w:t>
            </w:r>
            <w:r>
              <w:rPr>
                <w:rFonts w:ascii="Aptos" w:hAnsi="Aptos"/>
                <w:color w:val="FFFFFF"/>
                <w:sz w:val="15"/>
              </w:rPr>
              <w:t>Machine learning</w:t>
            </w:r>
          </w:p>
          <w:p>
            <w:pPr>
              <w:spacing w:after="28" w:line="240" w:lineRule="auto"/>
              <w:ind w:left="173" w:hanging="144"/>
            </w:pPr>
            <w:r>
              <w:rPr>
                <w:b/>
                <w:color w:val="C79A3B"/>
                <w:sz w:val="15"/>
              </w:rPr>
              <w:t xml:space="preserve">• </w:t>
            </w:r>
            <w:r>
              <w:rPr>
                <w:rFonts w:ascii="Aptos" w:hAnsi="Aptos"/>
                <w:color w:val="FFFFFF"/>
                <w:sz w:val="15"/>
              </w:rPr>
              <w:t>Predictive modeling</w:t>
            </w:r>
          </w:p>
          <w:p>
            <w:pPr>
              <w:spacing w:after="28" w:line="240" w:lineRule="auto"/>
              <w:ind w:left="173" w:hanging="144"/>
            </w:pPr>
            <w:r>
              <w:rPr>
                <w:b/>
                <w:color w:val="C79A3B"/>
                <w:sz w:val="15"/>
              </w:rPr>
              <w:t xml:space="preserve">• </w:t>
            </w:r>
            <w:r>
              <w:rPr>
                <w:rFonts w:ascii="Aptos" w:hAnsi="Aptos"/>
                <w:color w:val="FFFFFF"/>
                <w:sz w:val="15"/>
              </w:rPr>
              <w:t>Regression and clustering</w:t>
            </w:r>
          </w:p>
          <w:p>
            <w:pPr>
              <w:spacing w:after="28" w:line="240" w:lineRule="auto"/>
              <w:ind w:left="173" w:hanging="144"/>
            </w:pPr>
            <w:r>
              <w:rPr>
                <w:b/>
                <w:color w:val="C79A3B"/>
                <w:sz w:val="15"/>
              </w:rPr>
              <w:t xml:space="preserve">• </w:t>
            </w:r>
            <w:r>
              <w:rPr>
                <w:rFonts w:ascii="Aptos" w:hAnsi="Aptos"/>
                <w:color w:val="FFFFFF"/>
                <w:sz w:val="15"/>
              </w:rPr>
              <w:t>Hypothesis and A/B testing</w:t>
            </w:r>
          </w:p>
          <w:p>
            <w:pPr>
              <w:spacing w:after="28" w:line="240" w:lineRule="auto"/>
              <w:ind w:left="173" w:hanging="144"/>
            </w:pPr>
            <w:r>
              <w:rPr>
                <w:b/>
                <w:color w:val="C79A3B"/>
                <w:sz w:val="15"/>
              </w:rPr>
              <w:t xml:space="preserve">• </w:t>
            </w:r>
            <w:r>
              <w:rPr>
                <w:rFonts w:ascii="Aptos" w:hAnsi="Aptos"/>
                <w:color w:val="FFFFFF"/>
                <w:sz w:val="15"/>
              </w:rPr>
              <w:t>NLP and sentiment analysis</w:t>
            </w:r>
          </w:p>
          <w:p>
            <w:pPr>
              <w:spacing w:after="28" w:line="240" w:lineRule="auto"/>
              <w:ind w:left="173" w:hanging="144"/>
            </w:pPr>
            <w:r>
              <w:rPr>
                <w:b/>
                <w:color w:val="C79A3B"/>
                <w:sz w:val="15"/>
              </w:rPr>
              <w:t xml:space="preserve">• </w:t>
            </w:r>
            <w:r>
              <w:rPr>
                <w:rFonts w:ascii="Aptos" w:hAnsi="Aptos"/>
                <w:color w:val="FFFFFF"/>
                <w:sz w:val="15"/>
              </w:rPr>
              <w:t>Customer segmentation</w:t>
            </w:r>
          </w:p>
          <w:p>
            <w:pPr>
              <w:spacing w:after="28" w:line="240" w:lineRule="auto"/>
              <w:ind w:left="173" w:hanging="144"/>
            </w:pPr>
            <w:r>
              <w:rPr>
                <w:b/>
                <w:color w:val="C79A3B"/>
                <w:sz w:val="15"/>
              </w:rPr>
              <w:t xml:space="preserve">• </w:t>
            </w:r>
            <w:r>
              <w:rPr>
                <w:rFonts w:ascii="Aptos" w:hAnsi="Aptos"/>
                <w:color w:val="FFFFFF"/>
                <w:sz w:val="15"/>
              </w:rPr>
              <w:t>Data visualization</w:t>
            </w:r>
          </w:p>
          <w:p>
            <w:pPr>
              <w:spacing w:after="28" w:line="240" w:lineRule="auto"/>
              <w:ind w:left="173" w:hanging="144"/>
            </w:pPr>
            <w:r>
              <w:rPr>
                <w:b/>
                <w:color w:val="C79A3B"/>
                <w:sz w:val="15"/>
              </w:rPr>
              <w:t xml:space="preserve">• </w:t>
            </w:r>
            <w:r>
              <w:rPr>
                <w:rFonts w:ascii="Aptos" w:hAnsi="Aptos"/>
                <w:color w:val="FFFFFF"/>
                <w:sz w:val="15"/>
              </w:rPr>
              <w:t>Business intelligence</w:t>
            </w:r>
          </w:p>
        </w:tc>
        <w:tc>
          <w:tcPr>
            <w:tcW w:type="dxa" w:w="8340"/>
            <w:vAlign w:val="top"/>
            <w:shd w:fill="FFFFFF"/>
            <w:tcMar>
              <w:top w:w="170" w:type="dxa"/>
              <w:start w:w="260" w:type="dxa"/>
              <w:bottom w:w="160" w:type="dxa"/>
              <w:end w:w="260" w:type="dxa"/>
            </w:tcMar>
          </w:tcPr>
          <w:p>
            <w:pPr>
              <w:spacing w:before="0" w:after="80" w:line="240" w:lineRule="auto"/>
            </w:pPr>
            <w:r>
              <w:rPr>
                <w:rFonts w:ascii="Aptos" w:hAnsi="Aptos"/>
                <w:b/>
                <w:color w:val="17324D"/>
                <w:sz w:val="22"/>
              </w:rPr>
              <w:t>PROFESSIONAL PROFILE</w:t>
            </w:r>
          </w:p>
          <w:p>
            <w:pPr>
              <w:spacing w:before="0" w:after="100" w:line="240" w:lineRule="auto"/>
            </w:pPr>
            <w:r>
              <w:rPr>
                <w:rFonts w:ascii="Aptos" w:hAnsi="Aptos"/>
                <w:b w:val="0"/>
                <w:color w:val="26313B"/>
                <w:sz w:val="17"/>
              </w:rPr>
              <w:t>Business analytics professional with graduate-level training in machine learning, statistical modeling, SQL, Python, business intelligence, and data visualization. Experienced translating complex datasets into recommendations across pricing, marketing performance, consumer insights, revenue strategy, and operations. Combines analytical rigor with business communication and cross-functional collaboration.</w:t>
            </w:r>
          </w:p>
          <w:p>
            <w:pPr>
              <w:spacing w:before="140" w:after="80"/>
              <w:pBdr>
                <w:bottom w:val="single" w:sz="8" w:space="2" w:color="C79A3B"/>
              </w:pBdr>
            </w:pPr>
            <w:r>
              <w:rPr>
                <w:rFonts w:ascii="Aptos Display" w:hAnsi="Aptos Display"/>
                <w:b/>
                <w:color w:val="17324D"/>
                <w:sz w:val="20"/>
              </w:rPr>
              <w:t>PROFESSIONAL EXPERIENCE</w:t>
            </w:r>
          </w:p>
          <w:p>
            <w:pPr>
              <w:spacing w:before="80" w:after="0"/>
            </w:pPr>
            <w:r>
              <w:rPr>
                <w:rFonts w:ascii="Aptos Display" w:hAnsi="Aptos Display"/>
                <w:b/>
                <w:color w:val="17324D"/>
                <w:sz w:val="20"/>
              </w:rPr>
              <w:t>Paid Social Content Producer</w:t>
            </w:r>
          </w:p>
          <w:p>
            <w:pPr>
              <w:spacing w:after="40"/>
            </w:pPr>
            <w:r>
              <w:rPr>
                <w:rFonts w:ascii="Aptos" w:hAnsi="Aptos"/>
                <w:b/>
                <w:color w:val="C79A3B"/>
                <w:sz w:val="16"/>
              </w:rPr>
              <w:t>Narrative Ads - Pasadena, CA | Mar 2023 - Aug 2024</w:t>
            </w:r>
          </w:p>
          <w:p>
            <w:pPr>
              <w:spacing w:after="28" w:line="240" w:lineRule="auto"/>
              <w:ind w:left="173" w:hanging="144"/>
            </w:pPr>
            <w:r>
              <w:rPr>
                <w:b/>
                <w:color w:val="C79A3B"/>
                <w:sz w:val="16"/>
              </w:rPr>
              <w:t xml:space="preserve">• </w:t>
            </w:r>
            <w:r>
              <w:rPr>
                <w:rFonts w:ascii="Aptos" w:hAnsi="Aptos"/>
                <w:color w:val="26313B"/>
                <w:sz w:val="16"/>
              </w:rPr>
              <w:t>Evaluated campaign KPIs across 10+ consumer brands, including HelloFresh, Calm, and Hey Dude, surfacing engagement and conversion insights to guide campaign optimization.</w:t>
            </w:r>
          </w:p>
          <w:p>
            <w:pPr>
              <w:spacing w:after="28" w:line="240" w:lineRule="auto"/>
              <w:ind w:left="173" w:hanging="144"/>
            </w:pPr>
            <w:r>
              <w:rPr>
                <w:b/>
                <w:color w:val="C79A3B"/>
                <w:sz w:val="16"/>
              </w:rPr>
              <w:t xml:space="preserve">• </w:t>
            </w:r>
            <w:r>
              <w:rPr>
                <w:rFonts w:ascii="Aptos" w:hAnsi="Aptos"/>
                <w:color w:val="26313B"/>
                <w:sz w:val="16"/>
              </w:rPr>
              <w:t>Designed and executed A/B tests on ad creatives using CTR, CPA, and ROAS; scaled a top-performing campaign to 35.5M impressions and 10K+ conversions.</w:t>
            </w:r>
          </w:p>
          <w:p>
            <w:pPr>
              <w:spacing w:after="28" w:line="240" w:lineRule="auto"/>
              <w:ind w:left="173" w:hanging="144"/>
            </w:pPr>
            <w:r>
              <w:rPr>
                <w:b/>
                <w:color w:val="C79A3B"/>
                <w:sz w:val="16"/>
              </w:rPr>
              <w:t xml:space="preserve">• </w:t>
            </w:r>
            <w:r>
              <w:rPr>
                <w:rFonts w:ascii="Aptos" w:hAnsi="Aptos"/>
                <w:color w:val="26313B"/>
                <w:sz w:val="16"/>
              </w:rPr>
              <w:t>Managed 25+ weekly client deliverables and developed brand briefs and editing templates that streamlined cross-functional handoffs across international teams.</w:t>
            </w:r>
          </w:p>
          <w:p>
            <w:pPr>
              <w:spacing w:before="80" w:after="0"/>
            </w:pPr>
            <w:r>
              <w:rPr>
                <w:rFonts w:ascii="Aptos Display" w:hAnsi="Aptos Display"/>
                <w:b/>
                <w:color w:val="17324D"/>
                <w:sz w:val="20"/>
              </w:rPr>
              <w:t>People Operations Coordinator</w:t>
            </w:r>
          </w:p>
          <w:p>
            <w:pPr>
              <w:spacing w:after="40"/>
            </w:pPr>
            <w:r>
              <w:rPr>
                <w:rFonts w:ascii="Aptos" w:hAnsi="Aptos"/>
                <w:b/>
                <w:color w:val="C79A3B"/>
                <w:sz w:val="16"/>
              </w:rPr>
              <w:t>Meaningful Works - Los Angeles, CA | Jun 2022 - Mar 2023</w:t>
            </w:r>
          </w:p>
          <w:p>
            <w:pPr>
              <w:spacing w:after="28" w:line="240" w:lineRule="auto"/>
              <w:ind w:left="173" w:hanging="144"/>
            </w:pPr>
            <w:r>
              <w:rPr>
                <w:b/>
                <w:color w:val="C79A3B"/>
                <w:sz w:val="16"/>
              </w:rPr>
              <w:t xml:space="preserve">• </w:t>
            </w:r>
            <w:r>
              <w:rPr>
                <w:rFonts w:ascii="Aptos" w:hAnsi="Aptos"/>
                <w:color w:val="26313B"/>
                <w:sz w:val="16"/>
              </w:rPr>
              <w:t>Led cross-agency coordination with the Los Angeles City Council to earn Green Business certification and created an Excel tracking system for sustainability KPIs across 100+ inventory items, supporting a 15% carbon-footprint reduction.</w:t>
            </w:r>
          </w:p>
          <w:p>
            <w:pPr>
              <w:spacing w:after="28" w:line="240" w:lineRule="auto"/>
              <w:ind w:left="173" w:hanging="144"/>
            </w:pPr>
            <w:r>
              <w:rPr>
                <w:b/>
                <w:color w:val="C79A3B"/>
                <w:sz w:val="16"/>
              </w:rPr>
              <w:t xml:space="preserve">• </w:t>
            </w:r>
            <w:r>
              <w:rPr>
                <w:rFonts w:ascii="Aptos" w:hAnsi="Aptos"/>
                <w:color w:val="26313B"/>
                <w:sz w:val="16"/>
              </w:rPr>
              <w:t>Audited weekly expense data in Divvy, identified cost drivers and anomalies, and presented findings to the Controller to improve budget visibility and spending decisions.</w:t>
            </w:r>
          </w:p>
          <w:p>
            <w:pPr>
              <w:spacing w:after="28" w:line="240" w:lineRule="auto"/>
              <w:ind w:left="173" w:hanging="144"/>
            </w:pPr>
            <w:r>
              <w:rPr>
                <w:b/>
                <w:color w:val="C79A3B"/>
                <w:sz w:val="16"/>
              </w:rPr>
              <w:t xml:space="preserve">• </w:t>
            </w:r>
            <w:r>
              <w:rPr>
                <w:rFonts w:ascii="Aptos" w:hAnsi="Aptos"/>
                <w:color w:val="26313B"/>
                <w:sz w:val="16"/>
              </w:rPr>
              <w:t>Redesigned onboarding through interviews with 10+ stakeholders; built structured workflows and training modules adopted across teams.</w:t>
            </w:r>
          </w:p>
          <w:p>
            <w:pPr>
              <w:spacing w:before="140" w:after="80"/>
              <w:pBdr>
                <w:bottom w:val="single" w:sz="8" w:space="2" w:color="C79A3B"/>
              </w:pBdr>
            </w:pPr>
            <w:r>
              <w:rPr>
                <w:rFonts w:ascii="Aptos Display" w:hAnsi="Aptos Display"/>
                <w:b/>
                <w:color w:val="17324D"/>
                <w:sz w:val="20"/>
              </w:rPr>
              <w:t>EDUCATION</w:t>
            </w:r>
          </w:p>
          <w:p>
            <w:pPr>
              <w:spacing w:after="20"/>
            </w:pPr>
            <w:r>
              <w:rPr>
                <w:rFonts w:ascii="Aptos Display" w:hAnsi="Aptos Display"/>
                <w:b/>
                <w:color w:val="17324D"/>
                <w:sz w:val="19"/>
              </w:rPr>
              <w:t>University of Southern California - Marshall School of Business</w:t>
            </w:r>
          </w:p>
          <w:p>
            <w:pPr>
              <w:spacing w:before="0" w:after="20" w:line="240" w:lineRule="auto"/>
            </w:pPr>
            <w:r>
              <w:rPr>
                <w:rFonts w:ascii="Aptos" w:hAnsi="Aptos"/>
                <w:b/>
                <w:color w:val="C79A3B"/>
                <w:sz w:val="16"/>
              </w:rPr>
              <w:t>Master of Science in Business Analytics (STEM) | May 2026</w:t>
            </w:r>
          </w:p>
          <w:p>
            <w:pPr>
              <w:spacing w:after="28" w:line="240" w:lineRule="auto"/>
              <w:ind w:left="173" w:hanging="144"/>
            </w:pPr>
            <w:r>
              <w:rPr>
                <w:b/>
                <w:color w:val="C79A3B"/>
                <w:sz w:val="16"/>
              </w:rPr>
              <w:t xml:space="preserve">• </w:t>
            </w:r>
            <w:r>
              <w:rPr>
                <w:rFonts w:ascii="Aptos" w:hAnsi="Aptos"/>
                <w:color w:val="26313B"/>
                <w:sz w:val="16"/>
              </w:rPr>
              <w:t>Dean's List - all completed semesters</w:t>
            </w:r>
          </w:p>
          <w:p>
            <w:pPr>
              <w:spacing w:after="20"/>
            </w:pPr>
            <w:r>
              <w:rPr>
                <w:rFonts w:ascii="Aptos Display" w:hAnsi="Aptos Display"/>
                <w:b/>
                <w:color w:val="17324D"/>
                <w:sz w:val="19"/>
              </w:rPr>
              <w:t>University of Southern California - Marshall School of Business</w:t>
            </w:r>
          </w:p>
          <w:p>
            <w:pPr>
              <w:spacing w:before="0" w:after="20" w:line="240" w:lineRule="auto"/>
            </w:pPr>
            <w:r>
              <w:rPr>
                <w:rFonts w:ascii="Aptos" w:hAnsi="Aptos"/>
                <w:b/>
                <w:color w:val="C79A3B"/>
                <w:sz w:val="16"/>
              </w:rPr>
              <w:t>Bachelor of Science in Business Administration | May 2022</w:t>
            </w:r>
          </w:p>
          <w:p>
            <w:pPr>
              <w:spacing w:before="0" w:after="20" w:line="240" w:lineRule="auto"/>
            </w:pPr>
            <w:r>
              <w:rPr>
                <w:rFonts w:ascii="Aptos" w:hAnsi="Aptos"/>
                <w:b w:val="0"/>
                <w:color w:val="26313B"/>
                <w:sz w:val="16"/>
              </w:rPr>
              <w:t>Marketing emphasis; Psychology minor; Magna Cum Laude.</w:t>
            </w:r>
          </w:p>
        </w:tc>
      </w:tr>
    </w:tbl>
    <w:p>
      <w:r>
        <w:br w:type="page"/>
      </w:r>
    </w:p>
    <w:tbl>
      <w:tblPr>
        <w:tblW w:type="auto" w:w="0"/>
        <w:jc w:val="center"/>
        <w:tblLayout w:type="fixed"/>
        <w:tblLook w:firstColumn="1" w:firstRow="1" w:lastColumn="0" w:lastRow="0" w:noHBand="0" w:noVBand="1" w:val="04A0"/>
      </w:tblPr>
      <w:tblGrid>
        <w:gridCol w:w="4680"/>
        <w:gridCol w:w="4680"/>
      </w:tblGrid>
      <w:tr>
        <w:tc>
          <w:tcPr>
            <w:tcW w:type="dxa" w:w="3900"/>
            <w:vAlign w:val="top"/>
            <w:shd w:fill="10263B"/>
            <w:tcMar>
              <w:top w:w="180" w:type="dxa"/>
              <w:start w:w="230" w:type="dxa"/>
              <w:bottom w:w="170" w:type="dxa"/>
              <w:end w:w="230" w:type="dxa"/>
            </w:tcMar>
          </w:tcPr>
          <w:p>
            <w:pPr>
              <w:spacing w:before="0" w:after="100" w:line="240" w:lineRule="auto"/>
              <w:jc w:val="center"/>
            </w:pPr>
            <w:r>
              <w:rPr>
                <w:rFonts w:ascii="Aptos Display" w:hAnsi="Aptos Display"/>
                <w:b/>
                <w:color w:val="FFFFFF"/>
                <w:sz w:val="34"/>
              </w:rPr>
              <w:t>JASMINE</w:t>
              <w:br/>
              <w:t>BAHREMAND</w:t>
            </w:r>
          </w:p>
          <w:p>
            <w:pPr>
              <w:spacing w:before="0" w:after="160" w:line="240" w:lineRule="auto"/>
              <w:jc w:val="center"/>
            </w:pPr>
            <w:r>
              <w:rPr>
                <w:rFonts w:ascii="Aptos" w:hAnsi="Aptos"/>
                <w:b/>
                <w:color w:val="C79A3B"/>
                <w:sz w:val="17"/>
              </w:rPr>
              <w:t>SELECTED PROJECTS &amp;</w:t>
              <w:br/>
              <w:t>ANALYTICS PORTFOLIO</w:t>
            </w:r>
          </w:p>
          <w:p>
            <w:pPr>
              <w:spacing w:before="140" w:after="80"/>
              <w:pBdr>
                <w:bottom w:val="single" w:sz="8" w:space="2" w:color="7B99B5"/>
              </w:pBdr>
            </w:pPr>
            <w:r>
              <w:rPr>
                <w:rFonts w:ascii="Aptos Display" w:hAnsi="Aptos Display"/>
                <w:b/>
                <w:color w:val="FFFFFF"/>
                <w:sz w:val="20"/>
              </w:rPr>
              <w:t>CORE COMPETENCIES</w:t>
            </w:r>
          </w:p>
          <w:p>
            <w:pPr>
              <w:spacing w:after="28" w:line="240" w:lineRule="auto"/>
              <w:ind w:left="173" w:hanging="144"/>
            </w:pPr>
            <w:r>
              <w:rPr>
                <w:b/>
                <w:color w:val="C79A3B"/>
                <w:sz w:val="15"/>
              </w:rPr>
              <w:t xml:space="preserve">• </w:t>
            </w:r>
            <w:r>
              <w:rPr>
                <w:rFonts w:ascii="Aptos" w:hAnsi="Aptos"/>
                <w:color w:val="FFFFFF"/>
                <w:sz w:val="15"/>
              </w:rPr>
              <w:t>Business analytics</w:t>
            </w:r>
          </w:p>
          <w:p>
            <w:pPr>
              <w:spacing w:after="28" w:line="240" w:lineRule="auto"/>
              <w:ind w:left="173" w:hanging="144"/>
            </w:pPr>
            <w:r>
              <w:rPr>
                <w:b/>
                <w:color w:val="C79A3B"/>
                <w:sz w:val="15"/>
              </w:rPr>
              <w:t xml:space="preserve">• </w:t>
            </w:r>
            <w:r>
              <w:rPr>
                <w:rFonts w:ascii="Aptos" w:hAnsi="Aptos"/>
                <w:color w:val="FFFFFF"/>
                <w:sz w:val="15"/>
              </w:rPr>
              <w:t>Pricing optimization</w:t>
            </w:r>
          </w:p>
          <w:p>
            <w:pPr>
              <w:spacing w:after="28" w:line="240" w:lineRule="auto"/>
              <w:ind w:left="173" w:hanging="144"/>
            </w:pPr>
            <w:r>
              <w:rPr>
                <w:b/>
                <w:color w:val="C79A3B"/>
                <w:sz w:val="15"/>
              </w:rPr>
              <w:t xml:space="preserve">• </w:t>
            </w:r>
            <w:r>
              <w:rPr>
                <w:rFonts w:ascii="Aptos" w:hAnsi="Aptos"/>
                <w:color w:val="FFFFFF"/>
                <w:sz w:val="15"/>
              </w:rPr>
              <w:t>Marketing analytics</w:t>
            </w:r>
          </w:p>
          <w:p>
            <w:pPr>
              <w:spacing w:after="28" w:line="240" w:lineRule="auto"/>
              <w:ind w:left="173" w:hanging="144"/>
            </w:pPr>
            <w:r>
              <w:rPr>
                <w:b/>
                <w:color w:val="C79A3B"/>
                <w:sz w:val="15"/>
              </w:rPr>
              <w:t xml:space="preserve">• </w:t>
            </w:r>
            <w:r>
              <w:rPr>
                <w:rFonts w:ascii="Aptos" w:hAnsi="Aptos"/>
                <w:color w:val="FFFFFF"/>
                <w:sz w:val="15"/>
              </w:rPr>
              <w:t>Consumer insights</w:t>
            </w:r>
          </w:p>
          <w:p>
            <w:pPr>
              <w:spacing w:after="28" w:line="240" w:lineRule="auto"/>
              <w:ind w:left="173" w:hanging="144"/>
            </w:pPr>
            <w:r>
              <w:rPr>
                <w:b/>
                <w:color w:val="C79A3B"/>
                <w:sz w:val="15"/>
              </w:rPr>
              <w:t xml:space="preserve">• </w:t>
            </w:r>
            <w:r>
              <w:rPr>
                <w:rFonts w:ascii="Aptos" w:hAnsi="Aptos"/>
                <w:color w:val="FFFFFF"/>
                <w:sz w:val="15"/>
              </w:rPr>
              <w:t>Revenue analytics</w:t>
            </w:r>
          </w:p>
          <w:p>
            <w:pPr>
              <w:spacing w:after="28" w:line="240" w:lineRule="auto"/>
              <w:ind w:left="173" w:hanging="144"/>
            </w:pPr>
            <w:r>
              <w:rPr>
                <w:b/>
                <w:color w:val="C79A3B"/>
                <w:sz w:val="15"/>
              </w:rPr>
              <w:t xml:space="preserve">• </w:t>
            </w:r>
            <w:r>
              <w:rPr>
                <w:rFonts w:ascii="Aptos" w:hAnsi="Aptos"/>
                <w:color w:val="FFFFFF"/>
                <w:sz w:val="15"/>
              </w:rPr>
              <w:t>Dashboard development</w:t>
            </w:r>
          </w:p>
          <w:p>
            <w:pPr>
              <w:spacing w:after="28" w:line="240" w:lineRule="auto"/>
              <w:ind w:left="173" w:hanging="144"/>
            </w:pPr>
            <w:r>
              <w:rPr>
                <w:b/>
                <w:color w:val="C79A3B"/>
                <w:sz w:val="15"/>
              </w:rPr>
              <w:t xml:space="preserve">• </w:t>
            </w:r>
            <w:r>
              <w:rPr>
                <w:rFonts w:ascii="Aptos" w:hAnsi="Aptos"/>
                <w:color w:val="FFFFFF"/>
                <w:sz w:val="15"/>
              </w:rPr>
              <w:t>Data storytelling</w:t>
            </w:r>
          </w:p>
          <w:p>
            <w:pPr>
              <w:spacing w:after="28" w:line="240" w:lineRule="auto"/>
              <w:ind w:left="173" w:hanging="144"/>
            </w:pPr>
            <w:r>
              <w:rPr>
                <w:b/>
                <w:color w:val="C79A3B"/>
                <w:sz w:val="15"/>
              </w:rPr>
              <w:t xml:space="preserve">• </w:t>
            </w:r>
            <w:r>
              <w:rPr>
                <w:rFonts w:ascii="Aptos" w:hAnsi="Aptos"/>
                <w:color w:val="FFFFFF"/>
                <w:sz w:val="15"/>
              </w:rPr>
              <w:t>Executive reporting</w:t>
            </w:r>
          </w:p>
          <w:p>
            <w:pPr>
              <w:spacing w:after="28" w:line="240" w:lineRule="auto"/>
              <w:ind w:left="173" w:hanging="144"/>
            </w:pPr>
            <w:r>
              <w:rPr>
                <w:b/>
                <w:color w:val="C79A3B"/>
                <w:sz w:val="15"/>
              </w:rPr>
              <w:t xml:space="preserve">• </w:t>
            </w:r>
            <w:r>
              <w:rPr>
                <w:rFonts w:ascii="Aptos" w:hAnsi="Aptos"/>
                <w:color w:val="FFFFFF"/>
                <w:sz w:val="15"/>
              </w:rPr>
              <w:t>Cross-functional collaboration</w:t>
            </w:r>
          </w:p>
          <w:p>
            <w:pPr>
              <w:spacing w:after="28" w:line="240" w:lineRule="auto"/>
              <w:ind w:left="173" w:hanging="144"/>
            </w:pPr>
            <w:r>
              <w:rPr>
                <w:b/>
                <w:color w:val="C79A3B"/>
                <w:sz w:val="15"/>
              </w:rPr>
              <w:t xml:space="preserve">• </w:t>
            </w:r>
            <w:r>
              <w:rPr>
                <w:rFonts w:ascii="Aptos" w:hAnsi="Aptos"/>
                <w:color w:val="FFFFFF"/>
                <w:sz w:val="15"/>
              </w:rPr>
              <w:t>Workflow improvement</w:t>
            </w:r>
          </w:p>
          <w:p>
            <w:pPr>
              <w:spacing w:before="140" w:after="80"/>
              <w:pBdr>
                <w:bottom w:val="single" w:sz="8" w:space="2" w:color="7B99B5"/>
              </w:pBdr>
            </w:pPr>
            <w:r>
              <w:rPr>
                <w:rFonts w:ascii="Aptos Display" w:hAnsi="Aptos Display"/>
                <w:b/>
                <w:color w:val="FFFFFF"/>
                <w:sz w:val="20"/>
              </w:rPr>
              <w:t>TARGET ROLES</w:t>
            </w:r>
          </w:p>
          <w:p>
            <w:pPr>
              <w:spacing w:after="28" w:line="240" w:lineRule="auto"/>
              <w:ind w:left="173" w:hanging="144"/>
            </w:pPr>
            <w:r>
              <w:rPr>
                <w:b/>
                <w:color w:val="C79A3B"/>
                <w:sz w:val="15"/>
              </w:rPr>
              <w:t xml:space="preserve">• </w:t>
            </w:r>
            <w:r>
              <w:rPr>
                <w:rFonts w:ascii="Aptos" w:hAnsi="Aptos"/>
                <w:color w:val="FFFFFF"/>
                <w:sz w:val="15"/>
              </w:rPr>
              <w:t>Data Analyst</w:t>
            </w:r>
          </w:p>
          <w:p>
            <w:pPr>
              <w:spacing w:after="28" w:line="240" w:lineRule="auto"/>
              <w:ind w:left="173" w:hanging="144"/>
            </w:pPr>
            <w:r>
              <w:rPr>
                <w:b/>
                <w:color w:val="C79A3B"/>
                <w:sz w:val="15"/>
              </w:rPr>
              <w:t xml:space="preserve">• </w:t>
            </w:r>
            <w:r>
              <w:rPr>
                <w:rFonts w:ascii="Aptos" w:hAnsi="Aptos"/>
                <w:color w:val="FFFFFF"/>
                <w:sz w:val="15"/>
              </w:rPr>
              <w:t>Business Analyst</w:t>
            </w:r>
          </w:p>
          <w:p>
            <w:pPr>
              <w:spacing w:after="28" w:line="240" w:lineRule="auto"/>
              <w:ind w:left="173" w:hanging="144"/>
            </w:pPr>
            <w:r>
              <w:rPr>
                <w:b/>
                <w:color w:val="C79A3B"/>
                <w:sz w:val="15"/>
              </w:rPr>
              <w:t xml:space="preserve">• </w:t>
            </w:r>
            <w:r>
              <w:rPr>
                <w:rFonts w:ascii="Aptos" w:hAnsi="Aptos"/>
                <w:color w:val="FFFFFF"/>
                <w:sz w:val="15"/>
              </w:rPr>
              <w:t>BI Analyst</w:t>
            </w:r>
          </w:p>
          <w:p>
            <w:pPr>
              <w:spacing w:after="28" w:line="240" w:lineRule="auto"/>
              <w:ind w:left="173" w:hanging="144"/>
            </w:pPr>
            <w:r>
              <w:rPr>
                <w:b/>
                <w:color w:val="C79A3B"/>
                <w:sz w:val="15"/>
              </w:rPr>
              <w:t xml:space="preserve">• </w:t>
            </w:r>
            <w:r>
              <w:rPr>
                <w:rFonts w:ascii="Aptos" w:hAnsi="Aptos"/>
                <w:color w:val="FFFFFF"/>
                <w:sz w:val="15"/>
              </w:rPr>
              <w:t>Product Analyst</w:t>
            </w:r>
          </w:p>
          <w:p>
            <w:pPr>
              <w:spacing w:after="28" w:line="240" w:lineRule="auto"/>
              <w:ind w:left="173" w:hanging="144"/>
            </w:pPr>
            <w:r>
              <w:rPr>
                <w:b/>
                <w:color w:val="C79A3B"/>
                <w:sz w:val="15"/>
              </w:rPr>
              <w:t xml:space="preserve">• </w:t>
            </w:r>
            <w:r>
              <w:rPr>
                <w:rFonts w:ascii="Aptos" w:hAnsi="Aptos"/>
                <w:color w:val="FFFFFF"/>
                <w:sz w:val="15"/>
              </w:rPr>
              <w:t>Marketing Analyst</w:t>
            </w:r>
          </w:p>
          <w:p>
            <w:pPr>
              <w:spacing w:after="28" w:line="240" w:lineRule="auto"/>
              <w:ind w:left="173" w:hanging="144"/>
            </w:pPr>
            <w:r>
              <w:rPr>
                <w:b/>
                <w:color w:val="C79A3B"/>
                <w:sz w:val="15"/>
              </w:rPr>
              <w:t xml:space="preserve">• </w:t>
            </w:r>
            <w:r>
              <w:rPr>
                <w:rFonts w:ascii="Aptos" w:hAnsi="Aptos"/>
                <w:color w:val="FFFFFF"/>
                <w:sz w:val="15"/>
              </w:rPr>
              <w:t>Consumer Insights Analyst</w:t>
            </w:r>
          </w:p>
          <w:p>
            <w:pPr>
              <w:spacing w:after="28" w:line="240" w:lineRule="auto"/>
              <w:ind w:left="173" w:hanging="144"/>
            </w:pPr>
            <w:r>
              <w:rPr>
                <w:b/>
                <w:color w:val="C79A3B"/>
                <w:sz w:val="15"/>
              </w:rPr>
              <w:t xml:space="preserve">• </w:t>
            </w:r>
            <w:r>
              <w:rPr>
                <w:rFonts w:ascii="Aptos" w:hAnsi="Aptos"/>
                <w:color w:val="FFFFFF"/>
                <w:sz w:val="15"/>
              </w:rPr>
              <w:t>Analytics Consultant</w:t>
            </w:r>
          </w:p>
          <w:p>
            <w:pPr>
              <w:spacing w:after="28" w:line="240" w:lineRule="auto"/>
              <w:ind w:left="173" w:hanging="144"/>
            </w:pPr>
            <w:r>
              <w:rPr>
                <w:b/>
                <w:color w:val="C79A3B"/>
                <w:sz w:val="15"/>
              </w:rPr>
              <w:t xml:space="preserve">• </w:t>
            </w:r>
            <w:r>
              <w:rPr>
                <w:rFonts w:ascii="Aptos" w:hAnsi="Aptos"/>
                <w:color w:val="FFFFFF"/>
                <w:sz w:val="15"/>
              </w:rPr>
              <w:t>Strategy Analyst</w:t>
            </w:r>
          </w:p>
          <w:p>
            <w:pPr>
              <w:spacing w:before="140" w:after="80"/>
              <w:pBdr>
                <w:bottom w:val="single" w:sz="8" w:space="2" w:color="7B99B5"/>
              </w:pBdr>
            </w:pPr>
            <w:r>
              <w:rPr>
                <w:rFonts w:ascii="Aptos Display" w:hAnsi="Aptos Display"/>
                <w:b/>
                <w:color w:val="FFFFFF"/>
                <w:sz w:val="20"/>
              </w:rPr>
              <w:t>HONORS</w:t>
            </w:r>
          </w:p>
          <w:p>
            <w:pPr>
              <w:spacing w:after="28" w:line="240" w:lineRule="auto"/>
              <w:ind w:left="173" w:hanging="144"/>
            </w:pPr>
            <w:r>
              <w:rPr>
                <w:b/>
                <w:color w:val="C79A3B"/>
                <w:sz w:val="15"/>
              </w:rPr>
              <w:t xml:space="preserve">• </w:t>
            </w:r>
            <w:r>
              <w:rPr>
                <w:rFonts w:ascii="Aptos" w:hAnsi="Aptos"/>
                <w:color w:val="FFFFFF"/>
                <w:sz w:val="15"/>
              </w:rPr>
              <w:t>Dean's List</w:t>
            </w:r>
          </w:p>
          <w:p>
            <w:pPr>
              <w:spacing w:after="28" w:line="240" w:lineRule="auto"/>
              <w:ind w:left="173" w:hanging="144"/>
            </w:pPr>
            <w:r>
              <w:rPr>
                <w:b/>
                <w:color w:val="C79A3B"/>
                <w:sz w:val="15"/>
              </w:rPr>
              <w:t xml:space="preserve">• </w:t>
            </w:r>
            <w:r>
              <w:rPr>
                <w:rFonts w:ascii="Aptos" w:hAnsi="Aptos"/>
                <w:color w:val="FFFFFF"/>
                <w:sz w:val="15"/>
              </w:rPr>
              <w:t>Magna Cum Laude</w:t>
            </w:r>
          </w:p>
          <w:p>
            <w:pPr>
              <w:spacing w:before="140" w:after="80"/>
              <w:pBdr>
                <w:bottom w:val="single" w:sz="8" w:space="2" w:color="7B99B5"/>
              </w:pBdr>
            </w:pPr>
            <w:r>
              <w:rPr>
                <w:rFonts w:ascii="Aptos Display" w:hAnsi="Aptos Display"/>
                <w:b/>
                <w:color w:val="FFFFFF"/>
                <w:sz w:val="20"/>
              </w:rPr>
              <w:t>PORTFOLIO</w:t>
            </w:r>
          </w:p>
          <w:p>
            <w:pPr>
              <w:spacing w:before="0" w:after="40" w:line="240" w:lineRule="auto"/>
            </w:pPr>
            <w:r>
              <w:rPr>
                <w:rFonts w:ascii="Aptos" w:hAnsi="Aptos"/>
                <w:b/>
                <w:color w:val="FFFFFF"/>
                <w:sz w:val="15"/>
              </w:rPr>
              <w:t>jasminebahremand.com</w:t>
            </w:r>
          </w:p>
          <w:p>
            <w:pPr>
              <w:spacing w:before="0" w:after="40" w:line="240" w:lineRule="auto"/>
            </w:pPr>
            <w:r>
              <w:rPr>
                <w:rFonts w:ascii="Aptos" w:hAnsi="Aptos"/>
                <w:b w:val="0"/>
                <w:color w:val="FFFFFF"/>
                <w:sz w:val="15"/>
              </w:rPr>
              <w:t>github.com/jasminebahremand</w:t>
            </w:r>
          </w:p>
          <w:p>
            <w:pPr>
              <w:spacing w:before="0" w:after="40" w:line="240" w:lineRule="auto"/>
            </w:pPr>
            <w:r>
              <w:rPr>
                <w:rFonts w:ascii="Aptos" w:hAnsi="Aptos"/>
                <w:b w:val="0"/>
                <w:color w:val="FFFFFF"/>
                <w:sz w:val="14"/>
              </w:rPr>
              <w:t>linkedin.com/in/jasminebahremand</w:t>
            </w:r>
          </w:p>
        </w:tc>
        <w:tc>
          <w:tcPr>
            <w:tcW w:type="dxa" w:w="8340"/>
            <w:vAlign w:val="top"/>
            <w:shd w:fill="FFFFFF"/>
            <w:tcMar>
              <w:top w:w="170" w:type="dxa"/>
              <w:start w:w="260" w:type="dxa"/>
              <w:bottom w:w="160" w:type="dxa"/>
              <w:end w:w="260" w:type="dxa"/>
            </w:tcMar>
          </w:tcPr>
          <w:p/>
          <w:p>
            <w:pPr>
              <w:spacing w:before="140" w:after="80"/>
              <w:pBdr>
                <w:bottom w:val="single" w:sz="8" w:space="2" w:color="C79A3B"/>
              </w:pBdr>
            </w:pPr>
            <w:r>
              <w:rPr>
                <w:rFonts w:ascii="Aptos Display" w:hAnsi="Aptos Display"/>
                <w:b/>
                <w:color w:val="17324D"/>
                <w:sz w:val="20"/>
              </w:rPr>
              <w:t>SELECTED ANALYTICS PROJECTS</w:t>
            </w:r>
          </w:p>
          <w:p>
            <w:pPr>
              <w:spacing w:before="80" w:after="0"/>
            </w:pPr>
            <w:r>
              <w:rPr>
                <w:rFonts w:ascii="Aptos Display" w:hAnsi="Aptos Display"/>
                <w:b/>
                <w:color w:val="17324D"/>
                <w:sz w:val="19"/>
              </w:rPr>
              <w:t>Predictive Pricing Optimization</w:t>
            </w:r>
          </w:p>
          <w:p>
            <w:pPr>
              <w:spacing w:after="40"/>
            </w:pPr>
            <w:r>
              <w:rPr>
                <w:rFonts w:ascii="Aptos" w:hAnsi="Aptos"/>
                <w:b/>
                <w:color w:val="C79A3B"/>
                <w:sz w:val="15"/>
              </w:rPr>
              <w:t>USC | Spring 2025 | Python, XGBoost, LightGBM, GLM, SHAP</w:t>
            </w:r>
          </w:p>
          <w:p>
            <w:pPr>
              <w:spacing w:after="28" w:line="240" w:lineRule="auto"/>
              <w:ind w:left="173" w:hanging="144"/>
            </w:pPr>
            <w:r>
              <w:rPr>
                <w:b/>
                <w:color w:val="C79A3B"/>
                <w:sz w:val="16"/>
              </w:rPr>
              <w:t xml:space="preserve">• </w:t>
            </w:r>
            <w:r>
              <w:rPr>
                <w:rFonts w:ascii="Aptos" w:hAnsi="Aptos"/>
                <w:color w:val="26313B"/>
                <w:sz w:val="16"/>
              </w:rPr>
              <w:t>Built and compared seven machine-learning models to forecast insurance claim likelihood and cost; the best classifier achieved ROC-AUC of 0.7921.</w:t>
            </w:r>
          </w:p>
          <w:p>
            <w:pPr>
              <w:spacing w:after="28" w:line="240" w:lineRule="auto"/>
              <w:ind w:left="173" w:hanging="144"/>
            </w:pPr>
            <w:r>
              <w:rPr>
                <w:b/>
                <w:color w:val="C79A3B"/>
                <w:sz w:val="16"/>
              </w:rPr>
              <w:t xml:space="preserve">• </w:t>
            </w:r>
            <w:r>
              <w:rPr>
                <w:rFonts w:ascii="Aptos" w:hAnsi="Aptos"/>
                <w:color w:val="26313B"/>
                <w:sz w:val="16"/>
              </w:rPr>
              <w:t>Applied SHAP to segment policyholders into four tenure tiers and identified Emerging customers (3-5 years, approximately $712 average loss) as the highest-risk segment.</w:t>
            </w:r>
          </w:p>
          <w:p>
            <w:pPr>
              <w:spacing w:after="28" w:line="240" w:lineRule="auto"/>
              <w:ind w:left="173" w:hanging="144"/>
            </w:pPr>
            <w:r>
              <w:rPr>
                <w:b/>
                <w:color w:val="C79A3B"/>
                <w:sz w:val="16"/>
              </w:rPr>
              <w:t xml:space="preserve">• </w:t>
            </w:r>
            <w:r>
              <w:rPr>
                <w:rFonts w:ascii="Aptos" w:hAnsi="Aptos"/>
                <w:color w:val="26313B"/>
                <w:sz w:val="16"/>
              </w:rPr>
              <w:t>Recommended risk-adjusted pricing and tiered deductibles for low-premium policies.</w:t>
            </w:r>
          </w:p>
          <w:p>
            <w:pPr>
              <w:spacing w:before="80" w:after="0"/>
            </w:pPr>
            <w:r>
              <w:rPr>
                <w:rFonts w:ascii="Aptos Display" w:hAnsi="Aptos Display"/>
                <w:b/>
                <w:color w:val="17324D"/>
                <w:sz w:val="19"/>
              </w:rPr>
              <w:t>Content Performance Analysis</w:t>
            </w:r>
          </w:p>
          <w:p>
            <w:pPr>
              <w:spacing w:after="40"/>
            </w:pPr>
            <w:r>
              <w:rPr>
                <w:rFonts w:ascii="Aptos" w:hAnsi="Aptos"/>
                <w:b/>
                <w:color w:val="C79A3B"/>
                <w:sz w:val="15"/>
              </w:rPr>
              <w:t>USC | Fall 2024 | Python, Regression, Clustering</w:t>
            </w:r>
          </w:p>
          <w:p>
            <w:pPr>
              <w:spacing w:after="28" w:line="240" w:lineRule="auto"/>
              <w:ind w:left="173" w:hanging="144"/>
            </w:pPr>
            <w:r>
              <w:rPr>
                <w:b/>
                <w:color w:val="C79A3B"/>
                <w:sz w:val="16"/>
              </w:rPr>
              <w:t xml:space="preserve">• </w:t>
            </w:r>
            <w:r>
              <w:rPr>
                <w:rFonts w:ascii="Aptos" w:hAnsi="Aptos"/>
                <w:color w:val="26313B"/>
                <w:sz w:val="16"/>
              </w:rPr>
              <w:t>Developed multiple linear regression (R² = 0.464) and clustering models on a 952-song dataset to evaluate playlist placement, audio features, and release timing.</w:t>
            </w:r>
          </w:p>
          <w:p>
            <w:pPr>
              <w:spacing w:after="28" w:line="240" w:lineRule="auto"/>
              <w:ind w:left="173" w:hanging="144"/>
            </w:pPr>
            <w:r>
              <w:rPr>
                <w:b/>
                <w:color w:val="C79A3B"/>
                <w:sz w:val="16"/>
              </w:rPr>
              <w:t xml:space="preserve">• </w:t>
            </w:r>
            <w:r>
              <w:rPr>
                <w:rFonts w:ascii="Aptos" w:hAnsi="Aptos"/>
                <w:color w:val="26313B"/>
                <w:sz w:val="16"/>
              </w:rPr>
              <w:t>Identified playlist placement and seasonality as stronger stream drivers than audio features and created a Spotify-versus-Apple prioritization strategy with season-specific timing (p &lt; 0.001).</w:t>
            </w:r>
          </w:p>
          <w:p>
            <w:pPr>
              <w:spacing w:before="80" w:after="0"/>
            </w:pPr>
            <w:r>
              <w:rPr>
                <w:rFonts w:ascii="Aptos Display" w:hAnsi="Aptos Display"/>
                <w:b/>
                <w:color w:val="17324D"/>
                <w:sz w:val="19"/>
              </w:rPr>
              <w:t>Regional Sales Revenue Insights</w:t>
            </w:r>
          </w:p>
          <w:p>
            <w:pPr>
              <w:spacing w:after="40"/>
            </w:pPr>
            <w:r>
              <w:rPr>
                <w:rFonts w:ascii="Aptos" w:hAnsi="Aptos"/>
                <w:b/>
                <w:color w:val="C79A3B"/>
                <w:sz w:val="15"/>
              </w:rPr>
              <w:t>USC | Fall 2024 | SQL, Tableau, Business Intelligence</w:t>
            </w:r>
          </w:p>
          <w:p>
            <w:pPr>
              <w:spacing w:after="28" w:line="240" w:lineRule="auto"/>
              <w:ind w:left="173" w:hanging="144"/>
            </w:pPr>
            <w:r>
              <w:rPr>
                <w:b/>
                <w:color w:val="C79A3B"/>
                <w:sz w:val="16"/>
              </w:rPr>
              <w:t xml:space="preserve">• </w:t>
            </w:r>
            <w:r>
              <w:rPr>
                <w:rFonts w:ascii="Aptos" w:hAnsi="Aptos"/>
                <w:color w:val="26313B"/>
                <w:sz w:val="16"/>
              </w:rPr>
              <w:t>Queried and transformed five relational datasets using joins, aggregations, and CTEs to analyze $23.1M in sales across five regions and uncover 216% revenue growth over three years.</w:t>
            </w:r>
          </w:p>
          <w:p>
            <w:pPr>
              <w:spacing w:after="28" w:line="240" w:lineRule="auto"/>
              <w:ind w:left="173" w:hanging="144"/>
            </w:pPr>
            <w:r>
              <w:rPr>
                <w:b/>
                <w:color w:val="C79A3B"/>
                <w:sz w:val="16"/>
              </w:rPr>
              <w:t xml:space="preserve">• </w:t>
            </w:r>
            <w:r>
              <w:rPr>
                <w:rFonts w:ascii="Aptos" w:hAnsi="Aptos"/>
                <w:color w:val="26313B"/>
                <w:sz w:val="16"/>
              </w:rPr>
              <w:t>Revealed a $277K revenue gap across sales-representative portfolios and visualized territory disparities to support reallocation across high-demand regions.</w:t>
            </w:r>
          </w:p>
          <w:p>
            <w:pPr>
              <w:spacing w:before="80" w:after="0"/>
            </w:pPr>
            <w:r>
              <w:rPr>
                <w:rFonts w:ascii="Aptos Display" w:hAnsi="Aptos Display"/>
                <w:b/>
                <w:color w:val="17324D"/>
                <w:sz w:val="19"/>
              </w:rPr>
              <w:t>SmartStack AI</w:t>
            </w:r>
          </w:p>
          <w:p>
            <w:pPr>
              <w:spacing w:after="40"/>
            </w:pPr>
            <w:r>
              <w:rPr>
                <w:rFonts w:ascii="Aptos" w:hAnsi="Aptos"/>
                <w:b/>
                <w:color w:val="C79A3B"/>
                <w:sz w:val="15"/>
              </w:rPr>
              <w:t>Portfolio Case Study | AI Operations and Business Strategy</w:t>
            </w:r>
          </w:p>
          <w:p>
            <w:pPr>
              <w:spacing w:after="28" w:line="240" w:lineRule="auto"/>
              <w:ind w:left="173" w:hanging="144"/>
            </w:pPr>
            <w:r>
              <w:rPr>
                <w:b/>
                <w:color w:val="C79A3B"/>
                <w:sz w:val="16"/>
              </w:rPr>
              <w:t xml:space="preserve">• </w:t>
            </w:r>
            <w:r>
              <w:rPr>
                <w:rFonts w:ascii="Aptos" w:hAnsi="Aptos"/>
                <w:color w:val="26313B"/>
                <w:sz w:val="16"/>
              </w:rPr>
              <w:t>Developed an AI-enabled warehouse optimization concept focused on identifying loading errors before they reach customer receiving docks.</w:t>
            </w:r>
          </w:p>
          <w:p>
            <w:pPr>
              <w:spacing w:after="28" w:line="240" w:lineRule="auto"/>
              <w:ind w:left="173" w:hanging="144"/>
            </w:pPr>
            <w:r>
              <w:rPr>
                <w:b/>
                <w:color w:val="C79A3B"/>
                <w:sz w:val="16"/>
              </w:rPr>
              <w:t xml:space="preserve">• </w:t>
            </w:r>
            <w:r>
              <w:rPr>
                <w:rFonts w:ascii="Aptos" w:hAnsi="Aptos"/>
                <w:color w:val="26313B"/>
                <w:sz w:val="16"/>
              </w:rPr>
              <w:t>Combined operational analysis, computer-vision workflow design, gamification, supplier reporting, and business-case development into an end-to-end solution concept.</w:t>
            </w:r>
          </w:p>
          <w:p>
            <w:pPr>
              <w:spacing w:before="80" w:after="0"/>
            </w:pPr>
            <w:r>
              <w:rPr>
                <w:rFonts w:ascii="Aptos Display" w:hAnsi="Aptos Display"/>
                <w:b/>
                <w:color w:val="17324D"/>
                <w:sz w:val="19"/>
              </w:rPr>
              <w:t>Sustainability Consumer Research</w:t>
            </w:r>
          </w:p>
          <w:p>
            <w:pPr>
              <w:spacing w:after="40"/>
            </w:pPr>
            <w:r>
              <w:rPr>
                <w:rFonts w:ascii="Aptos" w:hAnsi="Aptos"/>
                <w:b/>
                <w:color w:val="C79A3B"/>
                <w:sz w:val="15"/>
              </w:rPr>
              <w:t>Portfolio Case Study | Qualtrics, Regression, Segmentation</w:t>
            </w:r>
          </w:p>
          <w:p>
            <w:pPr>
              <w:spacing w:after="28" w:line="240" w:lineRule="auto"/>
              <w:ind w:left="173" w:hanging="144"/>
            </w:pPr>
            <w:r>
              <w:rPr>
                <w:b/>
                <w:color w:val="C79A3B"/>
                <w:sz w:val="16"/>
              </w:rPr>
              <w:t xml:space="preserve">• </w:t>
            </w:r>
            <w:r>
              <w:rPr>
                <w:rFonts w:ascii="Aptos" w:hAnsi="Aptos"/>
                <w:color w:val="26313B"/>
                <w:sz w:val="16"/>
              </w:rPr>
              <w:t>Evaluated whether sustainability messaging changes consumer purchase behavior using qualitative interviews, survey research, experimentation, and statistical modeling.</w:t>
            </w:r>
          </w:p>
          <w:p>
            <w:pPr>
              <w:spacing w:after="28" w:line="240" w:lineRule="auto"/>
              <w:ind w:left="173" w:hanging="144"/>
            </w:pPr>
            <w:r>
              <w:rPr>
                <w:b/>
                <w:color w:val="C79A3B"/>
                <w:sz w:val="16"/>
              </w:rPr>
              <w:t xml:space="preserve">• </w:t>
            </w:r>
            <w:r>
              <w:rPr>
                <w:rFonts w:ascii="Aptos" w:hAnsi="Aptos"/>
                <w:color w:val="26313B"/>
                <w:sz w:val="16"/>
              </w:rPr>
              <w:t>Found product quality and fit to be stronger purchase drivers than sustainability messaging and identified fair labor as the highest-interest sustainability initiative.</w:t>
            </w:r>
          </w:p>
        </w:tc>
      </w:tr>
    </w:tbl>
    <w:sectPr w:rsidR="00FC693F" w:rsidRPr="0006063C" w:rsidSect="00034616">
      <w:footerReference w:type="default" r:id="rId10"/>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97682"/>
        <w:sz w:val="14"/>
      </w:rPr>
      <w:t>Jasmine Bahremand | jasminebahremand.com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